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before="240" w:after="240" w:line="480" w:lineRule="auto"/>
        <w:jc w:val="center"/>
        <w:rPr>
          <w:b/>
          <w:bCs/>
        </w:rPr>
      </w:pPr>
      <w:r w:rsidRPr="009755D7">
        <w:rPr>
          <w:b/>
          <w:bCs/>
        </w:rPr>
        <w:t>Major Theories of Stress, STDs and Human Sexual Response Cycle</w:t>
      </w:r>
    </w:p>
    <w:p w:rsidR="00CE145D" w:rsidRPr="009755D7" w:rsidRDefault="00CE145D" w:rsidP="009755D7">
      <w:pPr>
        <w:spacing w:line="480" w:lineRule="auto"/>
        <w:jc w:val="center"/>
      </w:pPr>
      <w:r w:rsidRPr="009755D7">
        <w:t>Student’s Name</w:t>
      </w:r>
    </w:p>
    <w:p w:rsidR="00CE145D" w:rsidRPr="009755D7" w:rsidRDefault="00CE145D" w:rsidP="009755D7">
      <w:pPr>
        <w:spacing w:line="480" w:lineRule="auto"/>
        <w:jc w:val="center"/>
      </w:pPr>
      <w:r w:rsidRPr="009755D7">
        <w:t>Institutional Affiliation</w:t>
      </w:r>
    </w:p>
    <w:p w:rsidR="00CE145D" w:rsidRPr="009755D7" w:rsidRDefault="00CE145D" w:rsidP="009755D7">
      <w:pPr>
        <w:spacing w:line="480" w:lineRule="auto"/>
        <w:jc w:val="center"/>
      </w:pPr>
      <w:r w:rsidRPr="009755D7">
        <w:t>Course Code and Number</w:t>
      </w:r>
    </w:p>
    <w:p w:rsidR="00CE145D" w:rsidRPr="009755D7" w:rsidRDefault="00CE145D" w:rsidP="009755D7">
      <w:pPr>
        <w:spacing w:line="480" w:lineRule="auto"/>
        <w:jc w:val="center"/>
      </w:pPr>
      <w:r w:rsidRPr="009755D7">
        <w:t>Instructor’s Name</w:t>
      </w:r>
    </w:p>
    <w:p w:rsidR="00CE145D" w:rsidRPr="009755D7" w:rsidRDefault="00CE145D" w:rsidP="009755D7">
      <w:pPr>
        <w:spacing w:line="480" w:lineRule="auto"/>
        <w:jc w:val="center"/>
      </w:pPr>
      <w:r w:rsidRPr="009755D7">
        <w:t>Date</w:t>
      </w: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CE145D" w:rsidRPr="009755D7" w:rsidRDefault="00CE145D" w:rsidP="009755D7">
      <w:pPr>
        <w:spacing w:after="240" w:line="480" w:lineRule="auto"/>
        <w:rPr>
          <w:b/>
          <w:bCs/>
        </w:rPr>
      </w:pPr>
    </w:p>
    <w:p w:rsidR="009755D7" w:rsidRDefault="009755D7">
      <w:pPr>
        <w:rPr>
          <w:b/>
          <w:bCs/>
        </w:rPr>
      </w:pPr>
      <w:r>
        <w:rPr>
          <w:b/>
          <w:bCs/>
        </w:rPr>
        <w:br w:type="page"/>
      </w:r>
    </w:p>
    <w:p w:rsidR="00CE145D" w:rsidRPr="009755D7" w:rsidRDefault="00CE145D" w:rsidP="009755D7">
      <w:pPr>
        <w:spacing w:before="240" w:after="240" w:line="480" w:lineRule="auto"/>
        <w:jc w:val="center"/>
      </w:pPr>
      <w:r w:rsidRPr="009755D7">
        <w:rPr>
          <w:b/>
          <w:bCs/>
        </w:rPr>
        <w:lastRenderedPageBreak/>
        <w:t>Major Theories of Stress, STDs and Human Sexual Response Cycle</w:t>
      </w:r>
    </w:p>
    <w:p w:rsidR="00CB113E" w:rsidRPr="009755D7" w:rsidRDefault="00BB5967" w:rsidP="009755D7">
      <w:pPr>
        <w:spacing w:before="240" w:after="240" w:line="480" w:lineRule="auto"/>
      </w:pPr>
      <w:r w:rsidRPr="009755D7">
        <w:rPr>
          <w:b/>
          <w:bCs/>
        </w:rPr>
        <w:t xml:space="preserve">Stress as an Absence theory </w:t>
      </w:r>
    </w:p>
    <w:p w:rsidR="00CB113E" w:rsidRPr="009755D7" w:rsidRDefault="00BB5967" w:rsidP="009755D7">
      <w:pPr>
        <w:spacing w:before="240" w:after="240" w:line="480" w:lineRule="auto"/>
        <w:ind w:firstLine="720"/>
      </w:pPr>
      <w:r w:rsidRPr="009755D7">
        <w:t>The lack of control or information theory of stress is predicated on the assumption that the person is out of control. A reduction in stress is achieved when clear and salient safety clues are presented. When there are no clues, the level of anxiety rises. According to Seligman's view, when people are placed in an unavoidable position, they will eventually give up attempting to get out of it. Furthermore, they have stated that they will not attempt to flee even if an escape path is provided. Once introduced to the escape, they will gain valuable insight from experience and respond correctly going forward. It is assumed that stress is more reflexive according to this concept. Sexuality transmitted infections and how they may be prevented or treated.</w:t>
      </w:r>
    </w:p>
    <w:p w:rsidR="00CB113E" w:rsidRPr="009755D7" w:rsidRDefault="00BB5967" w:rsidP="009755D7">
      <w:pPr>
        <w:spacing w:before="240" w:after="240" w:line="480" w:lineRule="auto"/>
      </w:pPr>
      <w:r w:rsidRPr="009755D7">
        <w:rPr>
          <w:b/>
          <w:bCs/>
        </w:rPr>
        <w:t>Selye's general adaptation Syndrome</w:t>
      </w:r>
    </w:p>
    <w:p w:rsidR="00CB113E" w:rsidRPr="009755D7" w:rsidRDefault="00BB5967" w:rsidP="009755D7">
      <w:pPr>
        <w:spacing w:before="240" w:after="240" w:line="480" w:lineRule="auto"/>
        <w:ind w:firstLine="720"/>
      </w:pPr>
      <w:r w:rsidRPr="009755D7">
        <w:t xml:space="preserve">Selye studied the physiological responses of rats when they were subjected to stresses such as extreme cold and tiredness. Everything about their responses followed a predictable pattern. In light of this data, Selye hypothesized that people respond to stress in the same physiological patterns and ways, independent of the source of the </w:t>
      </w:r>
      <w:r w:rsidR="008D71EC" w:rsidRPr="009755D7">
        <w:t>stress (Fink, 2017)</w:t>
      </w:r>
      <w:r w:rsidRPr="009755D7">
        <w:t>. This causes wear and tear on their bodies as a result of repeated use. According to Selye, this recurrent or chronic weariness creates the conditions for disease to manifest itself.</w:t>
      </w:r>
    </w:p>
    <w:p w:rsidR="00CB113E" w:rsidRPr="009755D7" w:rsidRDefault="00BB5967" w:rsidP="009755D7">
      <w:pPr>
        <w:spacing w:before="240" w:after="240" w:line="480" w:lineRule="auto"/>
      </w:pPr>
      <w:r w:rsidRPr="009755D7">
        <w:rPr>
          <w:b/>
          <w:bCs/>
        </w:rPr>
        <w:t>Appraisal Process Theory</w:t>
      </w:r>
    </w:p>
    <w:p w:rsidR="00CB113E" w:rsidRPr="009755D7" w:rsidRDefault="00BB5967" w:rsidP="009755D7">
      <w:pPr>
        <w:spacing w:before="240" w:after="240" w:line="480" w:lineRule="auto"/>
        <w:ind w:firstLine="720"/>
      </w:pPr>
      <w:r w:rsidRPr="009755D7">
        <w:t xml:space="preserve">When presented with a novel environment, this psychological theory of stress proposes that individuals, through a process of initial appraisal, identify the meaning of the event (neutral, positive, or negative) and their ability to cope with it. For want of a better expression, something </w:t>
      </w:r>
      <w:r w:rsidRPr="009755D7">
        <w:lastRenderedPageBreak/>
        <w:t>is only stressful if you perceive it to be thus! In this concept, there is more leeway for individual empowerment and variations in thought and behavior. People's ability to manage stress is dependent on their cognitive abilities in both stressful and non-stressful conditions.</w:t>
      </w:r>
    </w:p>
    <w:p w:rsidR="00CB113E" w:rsidRPr="009755D7" w:rsidRDefault="00BB5967" w:rsidP="009755D7">
      <w:pPr>
        <w:spacing w:before="240" w:after="240" w:line="480" w:lineRule="auto"/>
      </w:pPr>
      <w:r w:rsidRPr="009755D7">
        <w:rPr>
          <w:b/>
          <w:bCs/>
        </w:rPr>
        <w:t>Stimulus Model Stress Scale Theory (Cohen)</w:t>
      </w:r>
    </w:p>
    <w:p w:rsidR="00CB113E" w:rsidRPr="009755D7" w:rsidRDefault="00BB5967" w:rsidP="009755D7">
      <w:pPr>
        <w:spacing w:before="240" w:after="240" w:line="480" w:lineRule="auto"/>
        <w:ind w:firstLine="720"/>
      </w:pPr>
      <w:r w:rsidRPr="009755D7">
        <w:t>Cohen's theory of stress is based on perceptions rather than occurrences, as opposed to other theories. This approach considers individual differences, allowing us to rate our sentiments rather than focusing on specific life events or the amount of such experiences. This is the most widely utilized survey in the field of health psychology right now. On the other hand, most researchers will combine surveys and add a physio metric measure to obtain a well-rounded and reliable evaluation.</w:t>
      </w:r>
    </w:p>
    <w:p w:rsidR="00CB113E" w:rsidRPr="009755D7" w:rsidRDefault="00BB5967" w:rsidP="009755D7">
      <w:pPr>
        <w:spacing w:before="240" w:after="240" w:line="480" w:lineRule="auto"/>
        <w:jc w:val="center"/>
      </w:pPr>
      <w:r w:rsidRPr="009755D7">
        <w:rPr>
          <w:b/>
          <w:bCs/>
        </w:rPr>
        <w:t>Sexuality Transmitted Infections</w:t>
      </w:r>
    </w:p>
    <w:p w:rsidR="00CB113E" w:rsidRPr="009755D7" w:rsidRDefault="00BB5967" w:rsidP="009755D7">
      <w:pPr>
        <w:spacing w:before="240" w:after="240" w:line="480" w:lineRule="auto"/>
      </w:pPr>
      <w:r w:rsidRPr="009755D7">
        <w:rPr>
          <w:b/>
          <w:bCs/>
        </w:rPr>
        <w:t>Chlamydia</w:t>
      </w:r>
    </w:p>
    <w:p w:rsidR="00CB113E" w:rsidRPr="009755D7" w:rsidRDefault="00BB5967" w:rsidP="009755D7">
      <w:pPr>
        <w:spacing w:before="240" w:after="240" w:line="480" w:lineRule="auto"/>
        <w:ind w:firstLine="720"/>
      </w:pPr>
      <w:r w:rsidRPr="009755D7">
        <w:t xml:space="preserve">The bacterial sexually transmitted infection (STI) Chlamydia is the most common STI in the United States, with more than a million new cases recorded each year. Chlamydia is a bacterial illness that typically affects the rectum, urethra, and throat mucous membranes. It can occur in any of these areas. The bacteria Chlamydia trachomatis is responsible for the infection. Chlamydia can be transferred by any sexual contact, including anal and oral contact. It can also be spread by activities such as fiddling with one's fingers. Infected chlamydia can be spread by touching any part of the partner's body that is infected with chlamydia and then touching the partner's genitals or butts </w:t>
      </w:r>
      <w:r w:rsidR="008D71EC" w:rsidRPr="009755D7">
        <w:t>afterward (Rowley et al., 2019)</w:t>
      </w:r>
      <w:r w:rsidRPr="009755D7">
        <w:t xml:space="preserve">. Using condoms can help to reduce the chance of contracting chlamydia. However, because condoms do not always completely cover all </w:t>
      </w:r>
      <w:r w:rsidRPr="009755D7">
        <w:lastRenderedPageBreak/>
        <w:t>infected regions, there is still a risk of contracting or transmitting chlamydia even when condoms are used.</w:t>
      </w:r>
    </w:p>
    <w:p w:rsidR="00CB113E" w:rsidRPr="009755D7" w:rsidRDefault="00BB5967" w:rsidP="009755D7">
      <w:pPr>
        <w:spacing w:before="240" w:after="240" w:line="480" w:lineRule="auto"/>
      </w:pPr>
      <w:r w:rsidRPr="009755D7">
        <w:rPr>
          <w:b/>
          <w:bCs/>
        </w:rPr>
        <w:t>Syphilis</w:t>
      </w:r>
    </w:p>
    <w:p w:rsidR="00CB113E" w:rsidRPr="009755D7" w:rsidRDefault="00BB5967" w:rsidP="009755D7">
      <w:pPr>
        <w:spacing w:before="240" w:after="240" w:line="480" w:lineRule="auto"/>
        <w:ind w:firstLine="720"/>
      </w:pPr>
      <w:r w:rsidRPr="009755D7">
        <w:t xml:space="preserve">Syphilis is a bacterial illness of the skin and blood that is caused by the bacterium Treponema pallidum. It is quite easy to transfer syphilis between sex partners because symptoms are not usually obvious, and symptoms disappear even when the disease is not treated. A person can contract syphilis by coming into contact with a sore caused by syphilis, also known as an ulcer on another </w:t>
      </w:r>
      <w:r w:rsidR="00CE145D" w:rsidRPr="009755D7">
        <w:t>person (Kimball et al., 2020)</w:t>
      </w:r>
      <w:r w:rsidRPr="009755D7">
        <w:t>. Syphilis patients commonly develop ulcers on their genitals or butts, as well as sores inside their rectum. People can also develop ulcers on their lips or in their mouths, which implies that kissing someone who has syphilis while they have mouth sores can transmit syphilis to the kisser. Syphilis transmission can be prevented by refraining from contacting another person's syphilis sores or lesions. Using condoms or gloves to cover blisters or rashes will assist in keeping them from becoming infected.</w:t>
      </w:r>
    </w:p>
    <w:p w:rsidR="00CB113E" w:rsidRPr="009755D7" w:rsidRDefault="00BB5967" w:rsidP="009755D7">
      <w:pPr>
        <w:spacing w:before="240" w:after="240" w:line="480" w:lineRule="auto"/>
      </w:pPr>
      <w:r w:rsidRPr="009755D7">
        <w:rPr>
          <w:b/>
          <w:bCs/>
        </w:rPr>
        <w:t>Gonorrhea</w:t>
      </w:r>
    </w:p>
    <w:p w:rsidR="00CB113E" w:rsidRPr="009755D7" w:rsidRDefault="00BB5967" w:rsidP="009755D7">
      <w:pPr>
        <w:spacing w:before="240" w:after="240" w:line="480" w:lineRule="auto"/>
        <w:ind w:firstLine="720"/>
      </w:pPr>
      <w:r w:rsidRPr="009755D7">
        <w:t xml:space="preserve">Gonorrhea is a bacterial infection spread by sexual contact and can affect the genitals, throat, rectum, or eyes. Infection with the bacteria Neisseria gonorrhoeae is the source of the disease. In most cases, gonorrhea affects the mucous membranes and can be spread through any sexual contact, including vaginal, front hole anal, and oral contact, as well as through fingering and fisting. Getting gonorrhea by touching any part of your partner's body infected with the disease, such as the penis, vagina, or eyes, and then touching your partner's parts can spread the disease to </w:t>
      </w:r>
      <w:r w:rsidR="008D71EC" w:rsidRPr="009755D7">
        <w:t>them (Rowley et al., 2017)</w:t>
      </w:r>
      <w:r w:rsidRPr="009755D7">
        <w:t xml:space="preserve">. When you have sex, using a condom can help prevent you from contracting gonorrhea if the infected area is covered with the condom. However, because </w:t>
      </w:r>
      <w:r w:rsidRPr="009755D7">
        <w:lastRenderedPageBreak/>
        <w:t>condoms do not always completely cover the affected area, there is always the possibility of contracting or transmitting gonorrhea. For example, one can contract gonorrhea when having oral intercourse if they contact an infected location and subsequently touch their vagina, front hole, penis, or eyes.</w:t>
      </w:r>
    </w:p>
    <w:p w:rsidR="00CB113E" w:rsidRPr="009755D7" w:rsidRDefault="00BB5967" w:rsidP="009755D7">
      <w:pPr>
        <w:spacing w:before="240" w:after="240" w:line="480" w:lineRule="auto"/>
      </w:pPr>
      <w:r w:rsidRPr="009755D7">
        <w:rPr>
          <w:b/>
          <w:bCs/>
        </w:rPr>
        <w:t>Genital Herpes</w:t>
      </w:r>
    </w:p>
    <w:p w:rsidR="00CB113E" w:rsidRPr="009755D7" w:rsidRDefault="00BB5967" w:rsidP="009755D7">
      <w:pPr>
        <w:spacing w:before="240" w:after="240" w:line="480" w:lineRule="auto"/>
        <w:ind w:firstLine="720"/>
      </w:pPr>
      <w:r w:rsidRPr="009755D7">
        <w:t>Pain and blisters in the vaginal area are typical symptoms of this frequent sexually transmitted infection. Due to the herpes simplex virus, which is the origin of the disease, can afflict both men and women. Small sores, soreness, and itching were present initially. They cause scabs and sores to form. Genital herpes is a virus that remains dormant in the body after initial infection. Symptoms can persist for months or years at a time. Using barrier techniques, like condoms, every time you have sex is not recommended to prevent the disease. Refraining from having sexual relations with someone who is exhibiting herpes signs. However, it's crucial to remember that genital herpes can be transmitted from one person to another even when no symptoms are evident.</w:t>
      </w:r>
    </w:p>
    <w:p w:rsidR="00CB113E" w:rsidRPr="009755D7" w:rsidRDefault="00BB5967" w:rsidP="009755D7">
      <w:pPr>
        <w:spacing w:before="240" w:after="240" w:line="480" w:lineRule="auto"/>
      </w:pPr>
      <w:r w:rsidRPr="009755D7">
        <w:rPr>
          <w:b/>
          <w:bCs/>
        </w:rPr>
        <w:t>AIDS</w:t>
      </w:r>
    </w:p>
    <w:p w:rsidR="00CB113E" w:rsidRPr="009755D7" w:rsidRDefault="00BB5967" w:rsidP="009755D7">
      <w:pPr>
        <w:spacing w:before="240" w:after="240" w:line="480" w:lineRule="auto"/>
        <w:ind w:firstLine="720"/>
      </w:pPr>
      <w:r w:rsidRPr="009755D7">
        <w:t>It is the late stage of HIV infection that happens after the body's immune system has been severely compromised due to the virus's presence. In the United States, the vast majority of HIV-positive individuals do not get AIDS because taking HIV medication daily as prescribed slows the progression of the disease. It can be transmitted through sexual intercourse and sharp needles. You can use strategies such as abstinence -not having sex, never sharing needles, and using condoms the right way every time you have sex. You may also be able to take advantage of HIV prevention medicines such as pre-exposure prophylaxis and post-exposure prophylaxis.</w:t>
      </w:r>
    </w:p>
    <w:p w:rsidR="00CB113E" w:rsidRPr="009755D7" w:rsidRDefault="00BB5967" w:rsidP="009755D7">
      <w:pPr>
        <w:spacing w:before="240" w:after="240" w:line="480" w:lineRule="auto"/>
        <w:jc w:val="center"/>
      </w:pPr>
      <w:r w:rsidRPr="009755D7">
        <w:rPr>
          <w:b/>
          <w:bCs/>
        </w:rPr>
        <w:lastRenderedPageBreak/>
        <w:t>Human Sexual Response Cycle</w:t>
      </w:r>
    </w:p>
    <w:p w:rsidR="00CB113E" w:rsidRPr="009755D7" w:rsidRDefault="00BB5967" w:rsidP="009755D7">
      <w:pPr>
        <w:spacing w:before="240" w:after="240" w:line="480" w:lineRule="auto"/>
        <w:ind w:firstLine="720"/>
      </w:pPr>
      <w:r w:rsidRPr="009755D7">
        <w:t xml:space="preserve">The sexual response cycle refers to the series of physical and emotional changes that occur while a person becomes sexually aroused and participates in sexually stimulating behaviors, including masturbation and intercourse. Knowing how your body responds during each phase of the cycle can enrich your relationship and help you discover the source of sexual </w:t>
      </w:r>
      <w:r w:rsidR="008D71EC" w:rsidRPr="009755D7">
        <w:t>dysfunction (Rowland and Gutierrez, 2017)</w:t>
      </w:r>
      <w:r w:rsidRPr="009755D7">
        <w:t>. There are various proposed models of a sexual response cycle. The one that is reviewed here is one of the more widely quoted.</w:t>
      </w:r>
    </w:p>
    <w:p w:rsidR="00CB113E" w:rsidRPr="009755D7" w:rsidRDefault="00BB5967" w:rsidP="009755D7">
      <w:pPr>
        <w:spacing w:before="240" w:after="240" w:line="480" w:lineRule="auto"/>
        <w:ind w:firstLine="720"/>
      </w:pPr>
      <w:r w:rsidRPr="009755D7">
        <w:t>The sexual response cycle consists of four phases: desire, arousal, ecstasy, and arousal (libido). Arousal is a term used to describe the state of being awakened or awakened (excitement). These phases can be experienced by both men and women, albeit the timing of these phases may change. For example, it's exceptionally uncommon that both parties will experience orgasm simultaneously during a sexual encounter. Individual differences exist in the intensity of the response and the amount of time spent in each phase of the response</w:t>
      </w:r>
      <w:r w:rsidR="008D71EC" w:rsidRPr="009755D7">
        <w:t xml:space="preserve"> (Rowland and Gutierrez, 2017)</w:t>
      </w:r>
      <w:r w:rsidRPr="009755D7">
        <w:t>. Many women will not go through the stages of sexual development in this order.</w:t>
      </w:r>
    </w:p>
    <w:p w:rsidR="00CB113E" w:rsidRPr="009755D7" w:rsidRDefault="00BB5967" w:rsidP="009755D7">
      <w:pPr>
        <w:spacing w:before="240" w:after="240" w:line="480" w:lineRule="auto"/>
      </w:pPr>
      <w:r w:rsidRPr="009755D7">
        <w:rPr>
          <w:b/>
          <w:bCs/>
        </w:rPr>
        <w:t>Affirmation of a desire is the first phase</w:t>
      </w:r>
      <w:r w:rsidR="009755D7">
        <w:rPr>
          <w:b/>
          <w:bCs/>
        </w:rPr>
        <w:t>.</w:t>
      </w:r>
    </w:p>
    <w:p w:rsidR="00CB113E" w:rsidRPr="009755D7" w:rsidRDefault="00BB5967" w:rsidP="009755D7">
      <w:pPr>
        <w:spacing w:before="240" w:after="240" w:line="480" w:lineRule="auto"/>
        <w:ind w:firstLine="720"/>
      </w:pPr>
      <w:r w:rsidRPr="009755D7">
        <w:t xml:space="preserve">The following are the general characteristics of this phase, which can last anywhere from a few minutes to many hours and may involve any or all of the following. Muscle tension increases as a result of this. The heart rate accelerates, and the breathing becomes more rapid. The skin may get flushed </w:t>
      </w:r>
      <w:r w:rsidR="008D71EC" w:rsidRPr="009755D7">
        <w:t>-</w:t>
      </w:r>
      <w:r w:rsidRPr="009755D7">
        <w:t>blotches of redness may appear on the chest and back</w:t>
      </w:r>
      <w:r w:rsidR="008D71EC" w:rsidRPr="009755D7">
        <w:t xml:space="preserve"> (Rowland and Gutierrez, 2017)</w:t>
      </w:r>
      <w:r w:rsidRPr="009755D7">
        <w:t xml:space="preserve">. Nipples grow stiffened or erect as a result of this process. It is believed that increased blood flow to the genitals causes swelling of the woman's clitoris and labia minora </w:t>
      </w:r>
      <w:r w:rsidRPr="009755D7">
        <w:lastRenderedPageBreak/>
        <w:t>(inner lips), and that it causes erection of the man's penis. It is possible to begin vaginal lubrication. Vaginal walls begin to swell as well as the woman's breasts become bigger and more prominent. In response, the man's testicles enlarge and contract, and he begins secreting an oily lubricating liquid into the environment. It's crucial to remember that every individual's sexual experience is unique. Some people may not have noticed the above changes constantly. Furthermore, this may vary among various individuals, but it can even fluctuate within the same individual between successive sexual encounters. The desire phase may occur following arousal.</w:t>
      </w:r>
    </w:p>
    <w:p w:rsidR="00CB113E" w:rsidRPr="009755D7" w:rsidRDefault="00BB5967" w:rsidP="009755D7">
      <w:pPr>
        <w:spacing w:before="240" w:after="240" w:line="480" w:lineRule="auto"/>
      </w:pPr>
      <w:r w:rsidRPr="009755D7">
        <w:rPr>
          <w:b/>
          <w:bCs/>
        </w:rPr>
        <w:t>Arousal is the second phase</w:t>
      </w:r>
      <w:r w:rsidRPr="009755D7">
        <w:t>.</w:t>
      </w:r>
    </w:p>
    <w:p w:rsidR="00CB113E" w:rsidRPr="009755D7" w:rsidRDefault="00BB5967" w:rsidP="009755D7">
      <w:pPr>
        <w:spacing w:before="240" w:after="240" w:line="480" w:lineRule="auto"/>
        <w:ind w:firstLine="720"/>
      </w:pPr>
      <w:r w:rsidRPr="009755D7">
        <w:t>The following are some of the general characteristics of this phase, which lasts until the point of orgasm is reached—the intensity of the changes that began in the first phase increases. Increased blood flow causes the vagina to continue to enlarge, and the vaginal walls become darker in color. The clitoris of the woman becomes extremely sensitive (may even be painful to touch). The testicles of the male subject are brought up into the scrotum. The rate of breathing, heart rate, and blood pressure continue to rise. Muscle spasms may begin in the feet, face, or hands, then spread throughout the body. Muscle tension increases as a result of this.</w:t>
      </w:r>
    </w:p>
    <w:p w:rsidR="00CB113E" w:rsidRPr="009755D7" w:rsidRDefault="00BB5967" w:rsidP="009755D7">
      <w:pPr>
        <w:spacing w:before="240" w:after="240" w:line="480" w:lineRule="auto"/>
      </w:pPr>
      <w:r w:rsidRPr="009755D7">
        <w:rPr>
          <w:b/>
          <w:bCs/>
        </w:rPr>
        <w:t>Orgasm is the third phase.</w:t>
      </w:r>
    </w:p>
    <w:p w:rsidR="00CB113E" w:rsidRPr="009755D7" w:rsidRDefault="00BB5967" w:rsidP="009755D7">
      <w:pPr>
        <w:spacing w:before="240" w:after="240" w:line="480" w:lineRule="auto"/>
        <w:ind w:firstLine="720"/>
      </w:pPr>
      <w:r w:rsidRPr="009755D7">
        <w:t xml:space="preserve">In the sexual response cycle, this phase represents the culmination of the cycle's events. It is the shortest of the phases, and it usually only lasts a few seconds at most. The following are some of the more general characteristics of this phase: Muscle contractions that are not voluntary begin. The heart rate, blood pressure, and breathing are all at their greatest levels, indicating a fast intake of oxygen. Muscles in the feet contract and spasm. There is a quick, powerful release of sexual tension that is felt throughout the body. The muscles of the vaginal opening contract in </w:t>
      </w:r>
      <w:r w:rsidRPr="009755D7">
        <w:lastRenderedPageBreak/>
        <w:t>women. It is also possible for the uterus to contract rhythmically. Semen is expelled from the body of a man by repetitive contractions of the muscles at the base of the penis (penis basalis). A rash, sometimes known as a "sex flush," may erupt all over the body.</w:t>
      </w:r>
    </w:p>
    <w:p w:rsidR="00CB113E" w:rsidRPr="009755D7" w:rsidRDefault="00BB5967" w:rsidP="009755D7">
      <w:pPr>
        <w:spacing w:before="240" w:after="240" w:line="480" w:lineRule="auto"/>
      </w:pPr>
      <w:r w:rsidRPr="009755D7">
        <w:rPr>
          <w:b/>
          <w:bCs/>
        </w:rPr>
        <w:t>Resolving the situation is the fourth phase</w:t>
      </w:r>
      <w:r w:rsidR="009755D7">
        <w:rPr>
          <w:b/>
          <w:bCs/>
        </w:rPr>
        <w:t>.</w:t>
      </w:r>
    </w:p>
    <w:p w:rsidR="00CB113E" w:rsidRPr="009755D7" w:rsidRDefault="00BB5967" w:rsidP="009755D7">
      <w:pPr>
        <w:spacing w:before="240" w:after="240" w:line="480" w:lineRule="auto"/>
        <w:ind w:firstLine="720"/>
      </w:pPr>
      <w:r w:rsidRPr="009755D7">
        <w:t>As a result of this phase, the body gradually recovers to its normal level of functioning, and swollen or elevated body parts shrink or fade back to their original size and color. Some people have a general sense of well-being during this time, while others experience tiredness. Some women can return to the orgasm phase very quickly with further sexual stimulation, and they may even have numerous orgasms in a single session. Following an orgasmic experience, most men require a period of recuperation, known as the refractory period, during which they are unable to experience orgasmic sensations again. The length of the refractory phase varies from person to person and fluctuates with age.</w:t>
      </w:r>
    </w:p>
    <w:p w:rsidR="00CE145D" w:rsidRPr="009755D7" w:rsidRDefault="00CE145D" w:rsidP="009755D7">
      <w:pPr>
        <w:spacing w:before="240" w:after="240" w:line="480" w:lineRule="auto"/>
        <w:ind w:firstLine="720"/>
      </w:pPr>
    </w:p>
    <w:p w:rsidR="00CE145D" w:rsidRPr="009755D7" w:rsidRDefault="00CE145D" w:rsidP="009755D7">
      <w:pPr>
        <w:spacing w:before="240" w:after="240" w:line="480" w:lineRule="auto"/>
        <w:ind w:firstLine="720"/>
      </w:pPr>
    </w:p>
    <w:p w:rsidR="009755D7" w:rsidRDefault="009755D7">
      <w:r>
        <w:br w:type="page"/>
      </w:r>
    </w:p>
    <w:p w:rsidR="00CE145D" w:rsidRPr="009755D7" w:rsidRDefault="00CE145D" w:rsidP="009755D7">
      <w:pPr>
        <w:spacing w:before="240" w:after="240" w:line="480" w:lineRule="auto"/>
        <w:jc w:val="center"/>
      </w:pPr>
      <w:bookmarkStart w:id="0" w:name="_GoBack"/>
      <w:bookmarkEnd w:id="0"/>
      <w:r w:rsidRPr="009755D7">
        <w:lastRenderedPageBreak/>
        <w:t>References</w:t>
      </w:r>
    </w:p>
    <w:p w:rsidR="008D71EC" w:rsidRPr="009755D7" w:rsidRDefault="008D71EC" w:rsidP="009755D7">
      <w:pPr>
        <w:spacing w:line="480" w:lineRule="auto"/>
        <w:ind w:left="720" w:hanging="720"/>
      </w:pPr>
      <w:r w:rsidRPr="009755D7">
        <w:t xml:space="preserve">Fink, G. (2017). Selye’s general adaptation syndrome: stress-induced gastro-duodenal ulceration and inflammatory bowel disease. </w:t>
      </w:r>
      <w:r w:rsidRPr="009755D7">
        <w:rPr>
          <w:i/>
          <w:iCs/>
        </w:rPr>
        <w:t>Stress (Amsterdam, Netherlands)</w:t>
      </w:r>
      <w:r w:rsidRPr="009755D7">
        <w:t xml:space="preserve">, </w:t>
      </w:r>
      <w:r w:rsidRPr="009755D7">
        <w:rPr>
          <w:i/>
          <w:iCs/>
        </w:rPr>
        <w:t>1</w:t>
      </w:r>
      <w:r w:rsidRPr="009755D7">
        <w:t>, F5.</w:t>
      </w:r>
    </w:p>
    <w:p w:rsidR="00CE145D" w:rsidRPr="009755D7" w:rsidRDefault="00CE145D" w:rsidP="009755D7">
      <w:pPr>
        <w:spacing w:line="480" w:lineRule="auto"/>
        <w:ind w:left="720" w:hanging="720"/>
      </w:pPr>
      <w:r w:rsidRPr="009755D7">
        <w:t xml:space="preserve">Kimball, A., Torrone, E., Miele, K., Bachmann, L., Thorpe, P., Weinstock, H., &amp; Bowen, V. (2020). Missed opportunities for prevention of congenital syphilis—United States, 2018. </w:t>
      </w:r>
      <w:r w:rsidRPr="009755D7">
        <w:rPr>
          <w:i/>
          <w:iCs/>
        </w:rPr>
        <w:t>Morbidity and Mortality Weekly Report</w:t>
      </w:r>
      <w:r w:rsidRPr="009755D7">
        <w:t xml:space="preserve">, </w:t>
      </w:r>
      <w:r w:rsidRPr="009755D7">
        <w:rPr>
          <w:i/>
          <w:iCs/>
        </w:rPr>
        <w:t>69</w:t>
      </w:r>
      <w:r w:rsidRPr="009755D7">
        <w:t>(22), 661.</w:t>
      </w:r>
    </w:p>
    <w:p w:rsidR="008D71EC" w:rsidRPr="009755D7" w:rsidRDefault="00CE145D" w:rsidP="009755D7">
      <w:pPr>
        <w:spacing w:line="480" w:lineRule="auto"/>
        <w:ind w:left="720" w:hanging="720"/>
      </w:pPr>
      <w:r w:rsidRPr="009755D7">
        <w:t>Rowland, D., &amp; Gutierrez, B. R. (2017). Phases of the Sexual Response Cycle.</w:t>
      </w:r>
    </w:p>
    <w:p w:rsidR="008D71EC" w:rsidRPr="009755D7" w:rsidRDefault="008D71EC" w:rsidP="009755D7">
      <w:pPr>
        <w:spacing w:line="480" w:lineRule="auto"/>
        <w:ind w:left="720" w:hanging="720"/>
      </w:pPr>
      <w:r w:rsidRPr="009755D7">
        <w:t xml:space="preserve">Rowley, J., Vander Hoorn, S., Korenromp, E., Low, N., Unemo, M., Abu-Raddad, L. J., ... &amp; Taylor, M. M. (2019). Chlamydia, gonorrhoea, trichomoniasis and syphilis: global prevalence and incidence estimates, 2016. </w:t>
      </w:r>
      <w:r w:rsidRPr="009755D7">
        <w:rPr>
          <w:i/>
          <w:iCs/>
        </w:rPr>
        <w:t>Bulletin of the World Health Organization</w:t>
      </w:r>
      <w:r w:rsidRPr="009755D7">
        <w:t xml:space="preserve">, </w:t>
      </w:r>
      <w:r w:rsidRPr="009755D7">
        <w:rPr>
          <w:i/>
          <w:iCs/>
        </w:rPr>
        <w:t>97</w:t>
      </w:r>
      <w:r w:rsidRPr="009755D7">
        <w:t>(8), 548.</w:t>
      </w:r>
    </w:p>
    <w:p w:rsidR="008D71EC" w:rsidRPr="009755D7" w:rsidRDefault="008D71EC" w:rsidP="009755D7">
      <w:pPr>
        <w:spacing w:line="480" w:lineRule="auto"/>
      </w:pPr>
    </w:p>
    <w:p w:rsidR="00CE145D" w:rsidRPr="009755D7" w:rsidRDefault="00CE145D" w:rsidP="009755D7">
      <w:pPr>
        <w:spacing w:line="480" w:lineRule="auto"/>
      </w:pPr>
    </w:p>
    <w:p w:rsidR="008D71EC" w:rsidRPr="009755D7" w:rsidRDefault="008D71EC" w:rsidP="009755D7">
      <w:pPr>
        <w:spacing w:line="480" w:lineRule="auto"/>
      </w:pPr>
    </w:p>
    <w:p w:rsidR="00CE145D" w:rsidRPr="009755D7" w:rsidRDefault="00CE145D" w:rsidP="009755D7">
      <w:pPr>
        <w:spacing w:before="240" w:after="240" w:line="480" w:lineRule="auto"/>
        <w:ind w:firstLine="720"/>
      </w:pPr>
    </w:p>
    <w:sectPr w:rsidR="00CE145D" w:rsidRPr="009755D7">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5967" w:rsidRDefault="00BB5967" w:rsidP="00CE145D">
      <w:r>
        <w:separator/>
      </w:r>
    </w:p>
  </w:endnote>
  <w:endnote w:type="continuationSeparator" w:id="0">
    <w:p w:rsidR="00BB5967" w:rsidRDefault="00BB5967" w:rsidP="00CE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5967" w:rsidRDefault="00BB5967" w:rsidP="00CE145D">
      <w:r>
        <w:separator/>
      </w:r>
    </w:p>
  </w:footnote>
  <w:footnote w:type="continuationSeparator" w:id="0">
    <w:p w:rsidR="00BB5967" w:rsidRDefault="00BB5967" w:rsidP="00CE1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8665620"/>
      <w:docPartObj>
        <w:docPartGallery w:val="Page Numbers (Top of Page)"/>
        <w:docPartUnique/>
      </w:docPartObj>
    </w:sdtPr>
    <w:sdtEndPr>
      <w:rPr>
        <w:noProof/>
      </w:rPr>
    </w:sdtEndPr>
    <w:sdtContent>
      <w:p w:rsidR="00CE145D" w:rsidRDefault="00CE14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E145D" w:rsidRDefault="00CE14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3E"/>
    <w:rsid w:val="008D71EC"/>
    <w:rsid w:val="009755D7"/>
    <w:rsid w:val="00BB5967"/>
    <w:rsid w:val="00CB113E"/>
    <w:rsid w:val="00CE1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B90E"/>
  <w15:docId w15:val="{439825A8-8E4F-4AD6-95A9-127B75360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CE145D"/>
    <w:pPr>
      <w:tabs>
        <w:tab w:val="center" w:pos="4680"/>
        <w:tab w:val="right" w:pos="9360"/>
      </w:tabs>
    </w:pPr>
  </w:style>
  <w:style w:type="character" w:customStyle="1" w:styleId="HeaderChar">
    <w:name w:val="Header Char"/>
    <w:basedOn w:val="DefaultParagraphFont"/>
    <w:link w:val="Header"/>
    <w:uiPriority w:val="99"/>
    <w:rsid w:val="00CE145D"/>
    <w:rPr>
      <w:sz w:val="24"/>
      <w:szCs w:val="24"/>
    </w:rPr>
  </w:style>
  <w:style w:type="paragraph" w:styleId="Footer">
    <w:name w:val="footer"/>
    <w:basedOn w:val="Normal"/>
    <w:link w:val="FooterChar"/>
    <w:uiPriority w:val="99"/>
    <w:unhideWhenUsed/>
    <w:rsid w:val="00CE145D"/>
    <w:pPr>
      <w:tabs>
        <w:tab w:val="center" w:pos="4680"/>
        <w:tab w:val="right" w:pos="9360"/>
      </w:tabs>
    </w:pPr>
  </w:style>
  <w:style w:type="character" w:customStyle="1" w:styleId="FooterChar">
    <w:name w:val="Footer Char"/>
    <w:basedOn w:val="DefaultParagraphFont"/>
    <w:link w:val="Footer"/>
    <w:uiPriority w:val="99"/>
    <w:rsid w:val="00CE14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708955">
      <w:bodyDiv w:val="1"/>
      <w:marLeft w:val="0"/>
      <w:marRight w:val="0"/>
      <w:marTop w:val="0"/>
      <w:marBottom w:val="0"/>
      <w:divBdr>
        <w:top w:val="none" w:sz="0" w:space="0" w:color="auto"/>
        <w:left w:val="none" w:sz="0" w:space="0" w:color="auto"/>
        <w:bottom w:val="none" w:sz="0" w:space="0" w:color="auto"/>
        <w:right w:val="none" w:sz="0" w:space="0" w:color="auto"/>
      </w:divBdr>
      <w:divsChild>
        <w:div w:id="754665167">
          <w:marLeft w:val="0"/>
          <w:marRight w:val="0"/>
          <w:marTop w:val="0"/>
          <w:marBottom w:val="0"/>
          <w:divBdr>
            <w:top w:val="none" w:sz="0" w:space="0" w:color="auto"/>
            <w:left w:val="none" w:sz="0" w:space="0" w:color="auto"/>
            <w:bottom w:val="none" w:sz="0" w:space="0" w:color="auto"/>
            <w:right w:val="none" w:sz="0" w:space="0" w:color="auto"/>
          </w:divBdr>
        </w:div>
      </w:divsChild>
    </w:div>
    <w:div w:id="633560959">
      <w:bodyDiv w:val="1"/>
      <w:marLeft w:val="0"/>
      <w:marRight w:val="0"/>
      <w:marTop w:val="0"/>
      <w:marBottom w:val="0"/>
      <w:divBdr>
        <w:top w:val="none" w:sz="0" w:space="0" w:color="auto"/>
        <w:left w:val="none" w:sz="0" w:space="0" w:color="auto"/>
        <w:bottom w:val="none" w:sz="0" w:space="0" w:color="auto"/>
        <w:right w:val="none" w:sz="0" w:space="0" w:color="auto"/>
      </w:divBdr>
      <w:divsChild>
        <w:div w:id="2119913101">
          <w:marLeft w:val="0"/>
          <w:marRight w:val="0"/>
          <w:marTop w:val="0"/>
          <w:marBottom w:val="0"/>
          <w:divBdr>
            <w:top w:val="none" w:sz="0" w:space="0" w:color="auto"/>
            <w:left w:val="none" w:sz="0" w:space="0" w:color="auto"/>
            <w:bottom w:val="none" w:sz="0" w:space="0" w:color="auto"/>
            <w:right w:val="none" w:sz="0" w:space="0" w:color="auto"/>
          </w:divBdr>
        </w:div>
      </w:divsChild>
    </w:div>
    <w:div w:id="1321691983">
      <w:bodyDiv w:val="1"/>
      <w:marLeft w:val="0"/>
      <w:marRight w:val="0"/>
      <w:marTop w:val="0"/>
      <w:marBottom w:val="0"/>
      <w:divBdr>
        <w:top w:val="none" w:sz="0" w:space="0" w:color="auto"/>
        <w:left w:val="none" w:sz="0" w:space="0" w:color="auto"/>
        <w:bottom w:val="none" w:sz="0" w:space="0" w:color="auto"/>
        <w:right w:val="none" w:sz="0" w:space="0" w:color="auto"/>
      </w:divBdr>
      <w:divsChild>
        <w:div w:id="415564065">
          <w:marLeft w:val="0"/>
          <w:marRight w:val="0"/>
          <w:marTop w:val="0"/>
          <w:marBottom w:val="0"/>
          <w:divBdr>
            <w:top w:val="none" w:sz="0" w:space="0" w:color="auto"/>
            <w:left w:val="none" w:sz="0" w:space="0" w:color="auto"/>
            <w:bottom w:val="none" w:sz="0" w:space="0" w:color="auto"/>
            <w:right w:val="none" w:sz="0" w:space="0" w:color="auto"/>
          </w:divBdr>
        </w:div>
      </w:divsChild>
    </w:div>
    <w:div w:id="1493525443">
      <w:bodyDiv w:val="1"/>
      <w:marLeft w:val="0"/>
      <w:marRight w:val="0"/>
      <w:marTop w:val="0"/>
      <w:marBottom w:val="0"/>
      <w:divBdr>
        <w:top w:val="none" w:sz="0" w:space="0" w:color="auto"/>
        <w:left w:val="none" w:sz="0" w:space="0" w:color="auto"/>
        <w:bottom w:val="none" w:sz="0" w:space="0" w:color="auto"/>
        <w:right w:val="none" w:sz="0" w:space="0" w:color="auto"/>
      </w:divBdr>
      <w:divsChild>
        <w:div w:id="292372413">
          <w:marLeft w:val="0"/>
          <w:marRight w:val="0"/>
          <w:marTop w:val="0"/>
          <w:marBottom w:val="0"/>
          <w:divBdr>
            <w:top w:val="none" w:sz="0" w:space="0" w:color="auto"/>
            <w:left w:val="none" w:sz="0" w:space="0" w:color="auto"/>
            <w:bottom w:val="none" w:sz="0" w:space="0" w:color="auto"/>
            <w:right w:val="none" w:sz="0" w:space="0" w:color="auto"/>
          </w:divBdr>
        </w:div>
      </w:divsChild>
    </w:div>
    <w:div w:id="2071339308">
      <w:bodyDiv w:val="1"/>
      <w:marLeft w:val="0"/>
      <w:marRight w:val="0"/>
      <w:marTop w:val="0"/>
      <w:marBottom w:val="0"/>
      <w:divBdr>
        <w:top w:val="none" w:sz="0" w:space="0" w:color="auto"/>
        <w:left w:val="none" w:sz="0" w:space="0" w:color="auto"/>
        <w:bottom w:val="none" w:sz="0" w:space="0" w:color="auto"/>
        <w:right w:val="none" w:sz="0" w:space="0" w:color="auto"/>
      </w:divBdr>
      <w:divsChild>
        <w:div w:id="15158493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1894</Words>
  <Characters>10798</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2021-10-23T20:05:00Z</dcterms:created>
  <dcterms:modified xsi:type="dcterms:W3CDTF">2021-10-23T20:05:00Z</dcterms:modified>
</cp:coreProperties>
</file>